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87" w:rsidRPr="00DD5F77" w:rsidRDefault="00011187" w:rsidP="00A84C6B">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447D4F">
        <w:rPr>
          <w:b/>
          <w:color w:val="auto"/>
          <w:sz w:val="16"/>
          <w:szCs w:val="16"/>
          <w:lang w:val="kk-KZ"/>
        </w:rPr>
        <w:t>2</w:t>
      </w:r>
      <w:r w:rsidR="00F42A8A">
        <w:rPr>
          <w:b/>
          <w:color w:val="auto"/>
          <w:sz w:val="16"/>
          <w:szCs w:val="16"/>
          <w:lang w:val="kk-KZ"/>
        </w:rPr>
        <w:t>4</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F42A8A">
        <w:rPr>
          <w:color w:val="auto"/>
          <w:sz w:val="16"/>
          <w:szCs w:val="16"/>
          <w:lang w:val="kk-KZ"/>
        </w:rPr>
        <w:t>22</w:t>
      </w:r>
      <w:r w:rsidR="002A65E9">
        <w:rPr>
          <w:color w:val="auto"/>
          <w:sz w:val="16"/>
          <w:szCs w:val="16"/>
          <w:lang w:val="kk-KZ"/>
        </w:rPr>
        <w:t>.0</w:t>
      </w:r>
      <w:r w:rsidR="00DD5F77">
        <w:rPr>
          <w:color w:val="auto"/>
          <w:sz w:val="16"/>
          <w:szCs w:val="16"/>
          <w:lang w:val="kk-KZ"/>
        </w:rPr>
        <w:t>5</w:t>
      </w:r>
      <w:r w:rsidR="002A65E9">
        <w:rPr>
          <w:color w:val="auto"/>
          <w:sz w:val="16"/>
          <w:szCs w:val="16"/>
          <w:lang w:val="kk-KZ"/>
        </w:rPr>
        <w:t>.2024</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823"/>
        <w:gridCol w:w="1541"/>
        <w:gridCol w:w="2382"/>
        <w:gridCol w:w="780"/>
        <w:gridCol w:w="709"/>
        <w:gridCol w:w="1275"/>
        <w:gridCol w:w="1418"/>
        <w:gridCol w:w="992"/>
        <w:gridCol w:w="851"/>
        <w:gridCol w:w="1417"/>
        <w:gridCol w:w="830"/>
        <w:gridCol w:w="1127"/>
        <w:gridCol w:w="982"/>
        <w:gridCol w:w="982"/>
        <w:gridCol w:w="982"/>
        <w:gridCol w:w="983"/>
        <w:gridCol w:w="982"/>
      </w:tblGrid>
      <w:tr w:rsidR="00463462" w:rsidRPr="00F42A8A" w:rsidTr="00D80051">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823"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proofErr w:type="spellStart"/>
            <w:r w:rsidRPr="00BC229D">
              <w:rPr>
                <w:b/>
                <w:sz w:val="16"/>
                <w:szCs w:val="16"/>
              </w:rPr>
              <w:t>берушінің</w:t>
            </w:r>
            <w:proofErr w:type="spellEnd"/>
            <w:r w:rsidR="005E46BF" w:rsidRPr="00BC229D">
              <w:rPr>
                <w:b/>
                <w:sz w:val="16"/>
                <w:szCs w:val="16"/>
                <w:lang w:val="kk-KZ"/>
              </w:rPr>
              <w:t xml:space="preserve"> </w:t>
            </w:r>
            <w:proofErr w:type="spellStart"/>
            <w:r w:rsidRPr="00BC229D">
              <w:rPr>
                <w:b/>
                <w:sz w:val="16"/>
                <w:szCs w:val="16"/>
              </w:rPr>
              <w:t>атауы</w:t>
            </w:r>
            <w:proofErr w:type="spellEnd"/>
          </w:p>
        </w:tc>
        <w:tc>
          <w:tcPr>
            <w:tcW w:w="1541"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382"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8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418"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w:t>
            </w:r>
            <w:proofErr w:type="gramStart"/>
            <w:r w:rsidRPr="00BC229D">
              <w:rPr>
                <w:b/>
                <w:sz w:val="16"/>
                <w:szCs w:val="16"/>
              </w:rPr>
              <w:t>м</w:t>
            </w:r>
            <w:proofErr w:type="gramEnd"/>
            <w:r w:rsidRPr="00BC229D">
              <w:rPr>
                <w:b/>
                <w:sz w:val="16"/>
                <w:szCs w:val="16"/>
              </w:rPr>
              <w:t>і</w:t>
            </w:r>
            <w:proofErr w:type="spellEnd"/>
          </w:p>
        </w:tc>
        <w:tc>
          <w:tcPr>
            <w:tcW w:w="992"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80051">
        <w:trPr>
          <w:gridAfter w:val="5"/>
          <w:wAfter w:w="4911" w:type="dxa"/>
          <w:trHeight w:val="587"/>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FF764F" w:rsidRDefault="00FF764F" w:rsidP="00662DCE">
            <w:pPr>
              <w:rPr>
                <w:sz w:val="16"/>
                <w:szCs w:val="16"/>
                <w:lang w:val="kk-KZ"/>
              </w:rPr>
            </w:pPr>
            <w:r>
              <w:rPr>
                <w:sz w:val="16"/>
                <w:szCs w:val="16"/>
                <w:lang w:val="kk-KZ"/>
              </w:rPr>
              <w:t xml:space="preserve">Экг кабель </w:t>
            </w:r>
            <w:bookmarkStart w:id="0" w:name="_GoBack"/>
            <w:bookmarkEnd w:id="0"/>
            <w:r>
              <w:rPr>
                <w:sz w:val="16"/>
                <w:szCs w:val="16"/>
                <w:lang w:val="kk-KZ"/>
              </w:rPr>
              <w:t xml:space="preserve">отведение </w:t>
            </w:r>
          </w:p>
          <w:p w:rsidR="00FF764F" w:rsidRDefault="00FF764F" w:rsidP="00662DCE">
            <w:pPr>
              <w:rPr>
                <w:sz w:val="16"/>
                <w:szCs w:val="16"/>
                <w:lang w:val="kk-KZ"/>
              </w:rPr>
            </w:pPr>
            <w:r>
              <w:rPr>
                <w:sz w:val="16"/>
                <w:szCs w:val="16"/>
                <w:lang w:val="kk-KZ"/>
              </w:rPr>
              <w:t xml:space="preserve">пациента на </w:t>
            </w:r>
          </w:p>
          <w:p w:rsidR="00E53E7E" w:rsidRPr="00FF764F" w:rsidRDefault="00FF764F" w:rsidP="00FF764F">
            <w:pPr>
              <w:rPr>
                <w:sz w:val="16"/>
                <w:szCs w:val="16"/>
                <w:lang w:val="kk-KZ"/>
              </w:rPr>
            </w:pPr>
            <w:r>
              <w:rPr>
                <w:sz w:val="16"/>
                <w:szCs w:val="16"/>
                <w:lang w:val="kk-KZ"/>
              </w:rPr>
              <w:t xml:space="preserve">аппарат </w:t>
            </w:r>
            <w:r>
              <w:rPr>
                <w:sz w:val="16"/>
                <w:szCs w:val="16"/>
                <w:lang w:val="en-US"/>
              </w:rPr>
              <w:t>AXION</w:t>
            </w:r>
            <w:r>
              <w:rPr>
                <w:sz w:val="16"/>
                <w:szCs w:val="16"/>
                <w:lang w:val="kk-KZ"/>
              </w:rPr>
              <w:t xml:space="preserve"> ЭКЗТЦ-3/6-04 </w:t>
            </w:r>
            <w:r>
              <w:rPr>
                <w:sz w:val="16"/>
                <w:szCs w:val="16"/>
              </w:rPr>
              <w:t>«АКСИОН»</w:t>
            </w:r>
          </w:p>
        </w:tc>
        <w:tc>
          <w:tcPr>
            <w:tcW w:w="2382" w:type="dxa"/>
            <w:vAlign w:val="center"/>
          </w:tcPr>
          <w:p w:rsidR="00B918C2" w:rsidRPr="00B918C2" w:rsidRDefault="00B918C2" w:rsidP="00B918C2">
            <w:pPr>
              <w:rPr>
                <w:sz w:val="16"/>
                <w:szCs w:val="16"/>
                <w:lang w:val="kk-KZ"/>
              </w:rPr>
            </w:pPr>
            <w:r w:rsidRPr="00B918C2">
              <w:rPr>
                <w:sz w:val="16"/>
                <w:szCs w:val="16"/>
                <w:lang w:val="kk-KZ"/>
              </w:rPr>
              <w:t>Кабель отведения к пациенту для</w:t>
            </w:r>
          </w:p>
          <w:p w:rsidR="00B918C2" w:rsidRPr="00B918C2" w:rsidRDefault="00B918C2" w:rsidP="00B918C2">
            <w:pPr>
              <w:rPr>
                <w:sz w:val="16"/>
                <w:szCs w:val="16"/>
                <w:lang w:val="kk-KZ"/>
              </w:rPr>
            </w:pPr>
            <w:r w:rsidRPr="00B918C2">
              <w:rPr>
                <w:sz w:val="16"/>
                <w:szCs w:val="16"/>
                <w:lang w:val="kk-KZ"/>
              </w:rPr>
              <w:t>ЭКГ - незаменимая комплектующая для электрокардиографа.</w:t>
            </w:r>
          </w:p>
          <w:p w:rsidR="00E53E7E" w:rsidRPr="00BC229D" w:rsidRDefault="00B918C2" w:rsidP="00B918C2">
            <w:pPr>
              <w:rPr>
                <w:sz w:val="16"/>
                <w:szCs w:val="16"/>
                <w:lang w:val="kk-KZ"/>
              </w:rPr>
            </w:pPr>
            <w:r w:rsidRPr="00B918C2">
              <w:rPr>
                <w:sz w:val="16"/>
                <w:szCs w:val="16"/>
                <w:lang w:val="kk-KZ"/>
              </w:rPr>
              <w:t>Посредством отведений кабеля на блок ЭКГ происходит снятие показаний с области грудного отдела пациента и его конечностей с дальнейшей расшифровкой.</w:t>
            </w:r>
          </w:p>
        </w:tc>
        <w:tc>
          <w:tcPr>
            <w:tcW w:w="780" w:type="dxa"/>
            <w:shd w:val="clear" w:color="auto" w:fill="auto"/>
            <w:vAlign w:val="center"/>
          </w:tcPr>
          <w:p w:rsidR="00E53E7E" w:rsidRPr="00BC229D" w:rsidRDefault="00F42A8A" w:rsidP="00662DCE">
            <w:pPr>
              <w:jc w:val="center"/>
              <w:rPr>
                <w:bCs/>
                <w:sz w:val="16"/>
                <w:szCs w:val="16"/>
                <w:lang w:val="kk-KZ"/>
              </w:rPr>
            </w:pPr>
            <w:r>
              <w:rPr>
                <w:bCs/>
                <w:sz w:val="16"/>
                <w:szCs w:val="16"/>
                <w:lang w:val="kk-KZ"/>
              </w:rPr>
              <w:t>шт</w:t>
            </w:r>
          </w:p>
        </w:tc>
        <w:tc>
          <w:tcPr>
            <w:tcW w:w="709" w:type="dxa"/>
            <w:shd w:val="clear" w:color="auto" w:fill="auto"/>
            <w:vAlign w:val="center"/>
          </w:tcPr>
          <w:p w:rsidR="00E53E7E" w:rsidRDefault="00F42A8A" w:rsidP="00BC229D">
            <w:pPr>
              <w:jc w:val="center"/>
              <w:rPr>
                <w:bCs/>
                <w:sz w:val="16"/>
                <w:szCs w:val="16"/>
                <w:lang w:val="kk-KZ"/>
              </w:rPr>
            </w:pPr>
            <w:r>
              <w:rPr>
                <w:bCs/>
                <w:sz w:val="16"/>
                <w:szCs w:val="16"/>
                <w:lang w:val="kk-KZ"/>
              </w:rPr>
              <w:t>3</w:t>
            </w:r>
          </w:p>
          <w:p w:rsidR="00F42A8A" w:rsidRPr="00BC229D" w:rsidRDefault="00F42A8A" w:rsidP="00BC229D">
            <w:pPr>
              <w:jc w:val="center"/>
              <w:rPr>
                <w:bCs/>
                <w:sz w:val="16"/>
                <w:szCs w:val="16"/>
                <w:lang w:val="kk-KZ"/>
              </w:rPr>
            </w:pPr>
          </w:p>
        </w:tc>
        <w:tc>
          <w:tcPr>
            <w:tcW w:w="1275" w:type="dxa"/>
            <w:shd w:val="clear" w:color="auto" w:fill="auto"/>
            <w:vAlign w:val="center"/>
          </w:tcPr>
          <w:p w:rsidR="00E53E7E"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E53E7E"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E53E7E"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E53E7E"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E53E7E"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F42A8A" w:rsidRPr="00BC229D" w:rsidRDefault="00F42A8A" w:rsidP="00F42A8A">
            <w:pPr>
              <w:jc w:val="center"/>
              <w:rPr>
                <w:bCs/>
                <w:sz w:val="16"/>
                <w:szCs w:val="16"/>
                <w:lang w:val="kk-KZ"/>
              </w:rPr>
            </w:pPr>
            <w:r>
              <w:rPr>
                <w:bCs/>
                <w:sz w:val="16"/>
                <w:szCs w:val="16"/>
                <w:lang w:val="kk-KZ"/>
              </w:rPr>
              <w:t>85 000</w:t>
            </w:r>
          </w:p>
        </w:tc>
        <w:tc>
          <w:tcPr>
            <w:tcW w:w="1127" w:type="dxa"/>
            <w:vAlign w:val="center"/>
          </w:tcPr>
          <w:p w:rsidR="00222D9F" w:rsidRPr="00BC229D" w:rsidRDefault="00F42A8A" w:rsidP="00BC229D">
            <w:pPr>
              <w:jc w:val="center"/>
              <w:rPr>
                <w:sz w:val="16"/>
                <w:szCs w:val="16"/>
                <w:lang w:val="kk-KZ"/>
              </w:rPr>
            </w:pPr>
            <w:r>
              <w:rPr>
                <w:sz w:val="16"/>
                <w:szCs w:val="16"/>
                <w:lang w:val="kk-KZ"/>
              </w:rPr>
              <w:t>255 000</w:t>
            </w:r>
          </w:p>
        </w:tc>
      </w:tr>
      <w:tr w:rsidR="00AF0A54" w:rsidRPr="00C347D9" w:rsidTr="00093017">
        <w:trPr>
          <w:trHeight w:val="386"/>
        </w:trPr>
        <w:tc>
          <w:tcPr>
            <w:tcW w:w="3785" w:type="dxa"/>
            <w:gridSpan w:val="3"/>
            <w:shd w:val="clear" w:color="auto" w:fill="auto"/>
            <w:vAlign w:val="center"/>
          </w:tcPr>
          <w:p w:rsidR="00AF0A54" w:rsidRPr="00BC229D" w:rsidRDefault="00AF0A54" w:rsidP="00BC229D">
            <w:pPr>
              <w:jc w:val="center"/>
              <w:rPr>
                <w:sz w:val="16"/>
                <w:szCs w:val="16"/>
                <w:lang w:val="kk-KZ"/>
              </w:rPr>
            </w:pPr>
            <w:r w:rsidRPr="00BC229D">
              <w:rPr>
                <w:b/>
                <w:bCs/>
                <w:sz w:val="16"/>
                <w:szCs w:val="16"/>
                <w:lang w:val="kk-KZ"/>
              </w:rPr>
              <w:t>ИТОГО</w:t>
            </w:r>
          </w:p>
        </w:tc>
        <w:tc>
          <w:tcPr>
            <w:tcW w:w="9824" w:type="dxa"/>
            <w:gridSpan w:val="8"/>
            <w:shd w:val="clear" w:color="auto" w:fill="auto"/>
            <w:vAlign w:val="center"/>
          </w:tcPr>
          <w:p w:rsidR="00AF0A54" w:rsidRPr="00BC229D" w:rsidRDefault="00AF0A54" w:rsidP="00BC229D">
            <w:pPr>
              <w:jc w:val="center"/>
              <w:rPr>
                <w:sz w:val="16"/>
                <w:szCs w:val="16"/>
                <w:lang w:val="kk-KZ"/>
              </w:rPr>
            </w:pPr>
          </w:p>
        </w:tc>
        <w:tc>
          <w:tcPr>
            <w:tcW w:w="1957" w:type="dxa"/>
            <w:gridSpan w:val="2"/>
            <w:shd w:val="clear" w:color="auto" w:fill="auto"/>
            <w:vAlign w:val="center"/>
          </w:tcPr>
          <w:p w:rsidR="00AF0A54" w:rsidRPr="001A342A" w:rsidRDefault="00F42A8A" w:rsidP="00BC229D">
            <w:pPr>
              <w:jc w:val="center"/>
              <w:rPr>
                <w:b/>
                <w:sz w:val="16"/>
                <w:szCs w:val="16"/>
                <w:lang w:val="kk-KZ"/>
              </w:rPr>
            </w:pPr>
            <w:r>
              <w:rPr>
                <w:b/>
                <w:sz w:val="16"/>
                <w:szCs w:val="16"/>
                <w:lang w:val="kk-KZ"/>
              </w:rPr>
              <w:t>255 000</w:t>
            </w:r>
          </w:p>
        </w:tc>
        <w:tc>
          <w:tcPr>
            <w:tcW w:w="982" w:type="dxa"/>
            <w:tcBorders>
              <w:top w:val="nil"/>
              <w:bottom w:val="nil"/>
            </w:tcBorders>
          </w:tcPr>
          <w:p w:rsidR="00AF0A54" w:rsidRPr="00C347D9" w:rsidRDefault="00AF0A54">
            <w:pPr>
              <w:rPr>
                <w:lang w:val="kk-KZ"/>
              </w:rPr>
            </w:pPr>
          </w:p>
        </w:tc>
        <w:tc>
          <w:tcPr>
            <w:tcW w:w="982" w:type="dxa"/>
          </w:tcPr>
          <w:p w:rsidR="00AF0A54" w:rsidRPr="00C347D9" w:rsidRDefault="00AF0A54">
            <w:pPr>
              <w:rPr>
                <w:lang w:val="kk-KZ"/>
              </w:rPr>
            </w:pPr>
          </w:p>
        </w:tc>
        <w:tc>
          <w:tcPr>
            <w:tcW w:w="982" w:type="dxa"/>
          </w:tcPr>
          <w:p w:rsidR="00AF0A54" w:rsidRPr="00C347D9" w:rsidRDefault="00AF0A54">
            <w:pPr>
              <w:rPr>
                <w:lang w:val="kk-KZ"/>
              </w:rPr>
            </w:pPr>
          </w:p>
        </w:tc>
        <w:tc>
          <w:tcPr>
            <w:tcW w:w="983" w:type="dxa"/>
          </w:tcPr>
          <w:p w:rsidR="00AF0A54" w:rsidRPr="00C347D9" w:rsidRDefault="00AF0A54">
            <w:pPr>
              <w:rPr>
                <w:lang w:val="kk-KZ"/>
              </w:rPr>
            </w:pPr>
          </w:p>
        </w:tc>
        <w:tc>
          <w:tcPr>
            <w:tcW w:w="982" w:type="dxa"/>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F42A8A">
        <w:rPr>
          <w:color w:val="auto"/>
          <w:sz w:val="18"/>
          <w:szCs w:val="18"/>
          <w:lang w:val="kk-KZ"/>
        </w:rPr>
        <w:t xml:space="preserve"> </w:t>
      </w:r>
      <w:r w:rsidR="00282834">
        <w:rPr>
          <w:color w:val="auto"/>
          <w:sz w:val="18"/>
          <w:szCs w:val="18"/>
          <w:lang w:val="kk-KZ"/>
        </w:rPr>
        <w:t xml:space="preserve"> </w:t>
      </w:r>
      <w:r w:rsidR="00F42A8A">
        <w:rPr>
          <w:color w:val="auto"/>
          <w:sz w:val="18"/>
          <w:szCs w:val="18"/>
          <w:lang w:val="kk-KZ"/>
        </w:rPr>
        <w:t xml:space="preserve">29 мамыр  </w:t>
      </w:r>
      <w:r w:rsidRPr="00AF6026">
        <w:rPr>
          <w:color w:val="auto"/>
          <w:sz w:val="18"/>
          <w:szCs w:val="18"/>
          <w:lang w:val="kk-KZ"/>
        </w:rPr>
        <w:t>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w:t>
      </w:r>
      <w:r w:rsidR="00F42A8A">
        <w:rPr>
          <w:color w:val="auto"/>
          <w:sz w:val="18"/>
          <w:szCs w:val="18"/>
          <w:lang w:val="kk-KZ"/>
        </w:rPr>
        <w:t xml:space="preserve"> 29 мамыр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3017"/>
    <w:rsid w:val="00095B0F"/>
    <w:rsid w:val="000A3BB9"/>
    <w:rsid w:val="000A5860"/>
    <w:rsid w:val="000A5CEE"/>
    <w:rsid w:val="000B1F57"/>
    <w:rsid w:val="000B37F8"/>
    <w:rsid w:val="000B53A0"/>
    <w:rsid w:val="000C1716"/>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80018"/>
    <w:rsid w:val="00380C64"/>
    <w:rsid w:val="0038298C"/>
    <w:rsid w:val="00383547"/>
    <w:rsid w:val="00383A74"/>
    <w:rsid w:val="003841FC"/>
    <w:rsid w:val="00384961"/>
    <w:rsid w:val="00385178"/>
    <w:rsid w:val="0038733C"/>
    <w:rsid w:val="003916F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6F413B"/>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127"/>
    <w:rsid w:val="00B7028D"/>
    <w:rsid w:val="00B777B7"/>
    <w:rsid w:val="00B82F76"/>
    <w:rsid w:val="00B90301"/>
    <w:rsid w:val="00B918C2"/>
    <w:rsid w:val="00B91B8D"/>
    <w:rsid w:val="00B93B60"/>
    <w:rsid w:val="00BA3925"/>
    <w:rsid w:val="00BA3DC4"/>
    <w:rsid w:val="00BA62FF"/>
    <w:rsid w:val="00BA64AC"/>
    <w:rsid w:val="00BB0D8F"/>
    <w:rsid w:val="00BB2E21"/>
    <w:rsid w:val="00BB4E97"/>
    <w:rsid w:val="00BB5A7D"/>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42A8A"/>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139E-E47C-4ABF-AA64-C061BDF6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2024-04-04T10:19:00Z</cp:lastPrinted>
  <dcterms:created xsi:type="dcterms:W3CDTF">2024-05-21T10:43:00Z</dcterms:created>
  <dcterms:modified xsi:type="dcterms:W3CDTF">2024-05-21T10:43:00Z</dcterms:modified>
</cp:coreProperties>
</file>