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C051CC"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2013CE">
        <w:rPr>
          <w:b/>
          <w:color w:val="auto"/>
          <w:sz w:val="16"/>
          <w:szCs w:val="16"/>
          <w:lang w:val="kk-KZ"/>
        </w:rPr>
        <w:t>3</w:t>
      </w:r>
      <w:r w:rsidR="00A90A43">
        <w:rPr>
          <w:b/>
          <w:color w:val="auto"/>
          <w:sz w:val="16"/>
          <w:szCs w:val="16"/>
          <w:lang w:val="kk-KZ"/>
        </w:rPr>
        <w:t>6</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C02F2">
        <w:rPr>
          <w:color w:val="auto"/>
          <w:sz w:val="16"/>
          <w:szCs w:val="16"/>
          <w:lang w:val="kk-KZ"/>
        </w:rPr>
        <w:t>2</w:t>
      </w:r>
      <w:r w:rsidR="00A90A43">
        <w:rPr>
          <w:color w:val="auto"/>
          <w:sz w:val="16"/>
          <w:szCs w:val="16"/>
          <w:lang w:val="kk-KZ"/>
        </w:rPr>
        <w:t>2</w:t>
      </w:r>
      <w:r w:rsidR="002A65E9">
        <w:rPr>
          <w:color w:val="auto"/>
          <w:sz w:val="16"/>
          <w:szCs w:val="16"/>
          <w:lang w:val="kk-KZ"/>
        </w:rPr>
        <w:t>.0</w:t>
      </w:r>
      <w:r w:rsidR="00BC02F2">
        <w:rPr>
          <w:color w:val="auto"/>
          <w:sz w:val="16"/>
          <w:szCs w:val="16"/>
          <w:lang w:val="kk-KZ"/>
        </w:rPr>
        <w:t>8</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A90A43"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BC02F2" w:rsidP="00BC02F2">
            <w:pPr>
              <w:jc w:val="center"/>
              <w:rPr>
                <w:bCs/>
                <w:sz w:val="16"/>
                <w:szCs w:val="16"/>
                <w:lang w:val="kk-KZ"/>
              </w:rPr>
            </w:pPr>
            <w:r>
              <w:rPr>
                <w:bCs/>
                <w:sz w:val="16"/>
                <w:szCs w:val="16"/>
                <w:lang w:val="kk-KZ"/>
              </w:rPr>
              <w:t>1</w:t>
            </w:r>
          </w:p>
        </w:tc>
        <w:tc>
          <w:tcPr>
            <w:tcW w:w="1631"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BC02F2" w:rsidRDefault="00A90A43" w:rsidP="00222D9F">
            <w:pPr>
              <w:rPr>
                <w:sz w:val="16"/>
                <w:szCs w:val="16"/>
                <w:lang w:val="kk-KZ"/>
              </w:rPr>
            </w:pPr>
            <w:r>
              <w:rPr>
                <w:sz w:val="16"/>
                <w:szCs w:val="16"/>
                <w:lang w:val="kk-KZ"/>
              </w:rPr>
              <w:t>Краниальный перфоратор</w:t>
            </w:r>
          </w:p>
          <w:p w:rsidR="00E53E7E" w:rsidRPr="00E53E7E" w:rsidRDefault="00E53E7E" w:rsidP="00222D9F">
            <w:pPr>
              <w:rPr>
                <w:bCs/>
                <w:sz w:val="16"/>
                <w:szCs w:val="16"/>
                <w:lang w:val="kk-KZ"/>
              </w:rPr>
            </w:pPr>
          </w:p>
        </w:tc>
        <w:tc>
          <w:tcPr>
            <w:tcW w:w="1985" w:type="dxa"/>
            <w:vAlign w:val="center"/>
          </w:tcPr>
          <w:p w:rsidR="00922B23" w:rsidRDefault="00922B23" w:rsidP="00222D9F">
            <w:pPr>
              <w:rPr>
                <w:sz w:val="16"/>
                <w:szCs w:val="16"/>
                <w:lang w:val="kk-KZ"/>
              </w:rPr>
            </w:pPr>
            <w:r>
              <w:rPr>
                <w:sz w:val="16"/>
                <w:szCs w:val="16"/>
                <w:lang w:val="kk-KZ"/>
              </w:rPr>
              <w:t xml:space="preserve">     </w:t>
            </w:r>
          </w:p>
          <w:p w:rsidR="00E53E7E" w:rsidRDefault="00922B23" w:rsidP="00222D9F">
            <w:pPr>
              <w:rPr>
                <w:sz w:val="16"/>
                <w:szCs w:val="16"/>
                <w:lang w:val="kk-KZ"/>
              </w:rPr>
            </w:pPr>
            <w:r>
              <w:rPr>
                <w:sz w:val="16"/>
                <w:szCs w:val="16"/>
                <w:lang w:val="kk-KZ"/>
              </w:rPr>
              <w:t xml:space="preserve">        </w:t>
            </w:r>
            <w:r w:rsidR="00A90A43">
              <w:rPr>
                <w:sz w:val="16"/>
                <w:szCs w:val="16"/>
                <w:lang w:val="kk-KZ"/>
              </w:rPr>
              <w:t>Перфоратор для наложения фрезевого отверстия. Объединяет эффективную производительность резки с защитой технологии автостопа. При отсутствии сопротивления кости активируется механизм сцепления для автоматического отключения. Конструкция наконечника сверла помогает предотвратить соскользывания, а острые края быстро прорезать кость. Цветовая кодировка размеров. Внешний диаметр 14 мм, внутренний диаметр 11 мм, выступ 1,5 мм, минимальная толщина кости 3,25. Корпус выполнен из высококачественного биосовместного пластика. Рабочая часть- медицинская нержавеющая сталь.</w:t>
            </w: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827" w:type="dxa"/>
            <w:shd w:val="clear" w:color="auto" w:fill="auto"/>
            <w:vAlign w:val="center"/>
          </w:tcPr>
          <w:p w:rsidR="00FA602C" w:rsidRPr="00A90A43" w:rsidRDefault="00040643" w:rsidP="00FF2C3D">
            <w:pPr>
              <w:jc w:val="center"/>
              <w:rPr>
                <w:bCs/>
                <w:sz w:val="16"/>
                <w:szCs w:val="16"/>
                <w:lang w:val="kk-KZ"/>
              </w:rPr>
            </w:pPr>
            <w:r>
              <w:rPr>
                <w:bCs/>
                <w:sz w:val="16"/>
                <w:szCs w:val="16"/>
                <w:lang w:val="kk-KZ"/>
              </w:rPr>
              <w:t>штука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040643" w:rsidP="00222D9F">
            <w:pPr>
              <w:jc w:val="center"/>
              <w:rPr>
                <w:bCs/>
                <w:sz w:val="16"/>
                <w:szCs w:val="16"/>
                <w:lang w:val="kk-KZ"/>
              </w:rPr>
            </w:pPr>
            <w:r>
              <w:rPr>
                <w:bCs/>
                <w:sz w:val="16"/>
                <w:szCs w:val="16"/>
                <w:lang w:val="kk-KZ"/>
              </w:rPr>
              <w:t>2</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FA602C" w:rsidRDefault="00040643" w:rsidP="008304B2">
            <w:pPr>
              <w:jc w:val="center"/>
              <w:rPr>
                <w:bCs/>
                <w:sz w:val="16"/>
                <w:szCs w:val="16"/>
                <w:lang w:val="kk-KZ"/>
              </w:rPr>
            </w:pPr>
            <w:r>
              <w:rPr>
                <w:bCs/>
                <w:sz w:val="16"/>
                <w:szCs w:val="16"/>
                <w:lang w:val="kk-KZ"/>
              </w:rPr>
              <w:t>123 868</w:t>
            </w: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Pr="003A1500" w:rsidRDefault="00E53E7E" w:rsidP="008304B2">
            <w:pPr>
              <w:jc w:val="center"/>
              <w:rPr>
                <w:bCs/>
                <w:sz w:val="16"/>
                <w:szCs w:val="16"/>
                <w:lang w:val="kk-KZ"/>
              </w:rPr>
            </w:pPr>
          </w:p>
        </w:tc>
        <w:tc>
          <w:tcPr>
            <w:tcW w:w="1336" w:type="dxa"/>
          </w:tcPr>
          <w:p w:rsidR="00FA602C" w:rsidRDefault="00FA602C"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040643" w:rsidP="00040643">
            <w:pPr>
              <w:rPr>
                <w:sz w:val="16"/>
                <w:szCs w:val="16"/>
                <w:lang w:val="kk-KZ"/>
              </w:rPr>
            </w:pPr>
            <w:r>
              <w:rPr>
                <w:sz w:val="16"/>
                <w:szCs w:val="16"/>
                <w:lang w:val="kk-KZ"/>
              </w:rPr>
              <w:t>247 736</w:t>
            </w:r>
          </w:p>
          <w:p w:rsidR="00E53E7E" w:rsidRPr="003A1500" w:rsidRDefault="00E53E7E" w:rsidP="008304B2">
            <w:pPr>
              <w:jc w:val="center"/>
              <w:rPr>
                <w:sz w:val="16"/>
                <w:szCs w:val="16"/>
                <w:lang w:val="kk-KZ"/>
              </w:rPr>
            </w:pPr>
          </w:p>
          <w:p w:rsidR="00222D9F" w:rsidRPr="003A1500" w:rsidRDefault="00222D9F" w:rsidP="008304B2">
            <w:pPr>
              <w:jc w:val="center"/>
              <w:rPr>
                <w:sz w:val="16"/>
                <w:szCs w:val="16"/>
                <w:lang w:val="kk-KZ"/>
              </w:rPr>
            </w:pPr>
          </w:p>
          <w:p w:rsidR="00222D9F" w:rsidRPr="003A1500" w:rsidRDefault="00222D9F" w:rsidP="008304B2">
            <w:pPr>
              <w:jc w:val="center"/>
              <w:rPr>
                <w:sz w:val="16"/>
                <w:szCs w:val="16"/>
                <w:lang w:val="kk-KZ"/>
              </w:rPr>
            </w:pPr>
          </w:p>
        </w:tc>
      </w:tr>
      <w:tr w:rsidR="00BC02F2" w:rsidRPr="00922B23" w:rsidTr="00253352">
        <w:trPr>
          <w:trHeight w:val="879"/>
        </w:trPr>
        <w:tc>
          <w:tcPr>
            <w:tcW w:w="496" w:type="dxa"/>
            <w:shd w:val="clear" w:color="auto" w:fill="auto"/>
            <w:vAlign w:val="center"/>
          </w:tcPr>
          <w:p w:rsidR="00BC02F2" w:rsidRPr="00463462" w:rsidRDefault="00BC02F2" w:rsidP="00BC02F2">
            <w:pPr>
              <w:jc w:val="center"/>
              <w:rPr>
                <w:bCs/>
                <w:sz w:val="16"/>
                <w:szCs w:val="16"/>
                <w:lang w:val="kk-KZ"/>
              </w:rPr>
            </w:pPr>
            <w:r w:rsidRPr="00463462">
              <w:rPr>
                <w:bCs/>
                <w:sz w:val="16"/>
                <w:szCs w:val="16"/>
                <w:lang w:val="kk-KZ"/>
              </w:rPr>
              <w:t>2</w:t>
            </w:r>
          </w:p>
        </w:tc>
        <w:tc>
          <w:tcPr>
            <w:tcW w:w="1631" w:type="dxa"/>
          </w:tcPr>
          <w:p w:rsidR="00BC02F2" w:rsidRDefault="00BC02F2" w:rsidP="00BC02F2">
            <w:pPr>
              <w:jc w:val="center"/>
              <w:rPr>
                <w:sz w:val="16"/>
                <w:szCs w:val="16"/>
                <w:lang w:val="kk-KZ"/>
              </w:rPr>
            </w:pPr>
          </w:p>
          <w:p w:rsidR="00BC02F2" w:rsidRPr="00463462" w:rsidRDefault="00BC02F2" w:rsidP="00BC02F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040643" w:rsidRPr="003A1500" w:rsidRDefault="00BC02F2" w:rsidP="00040643">
            <w:pPr>
              <w:rPr>
                <w:sz w:val="16"/>
                <w:szCs w:val="16"/>
                <w:lang w:val="kk-KZ"/>
              </w:rPr>
            </w:pPr>
            <w:r>
              <w:rPr>
                <w:sz w:val="16"/>
                <w:szCs w:val="16"/>
                <w:lang w:val="kk-KZ"/>
              </w:rPr>
              <w:t xml:space="preserve">     </w:t>
            </w:r>
            <w:r w:rsidR="00040643">
              <w:rPr>
                <w:sz w:val="16"/>
                <w:szCs w:val="16"/>
                <w:lang w:val="kk-KZ"/>
              </w:rPr>
              <w:t>Инструмент размером 8 см х 2,3 мм</w:t>
            </w:r>
          </w:p>
          <w:p w:rsidR="00BC02F2" w:rsidRPr="003A1500" w:rsidRDefault="00BC02F2" w:rsidP="00BC02F2">
            <w:pPr>
              <w:rPr>
                <w:sz w:val="16"/>
                <w:szCs w:val="16"/>
                <w:lang w:val="kk-KZ"/>
              </w:rPr>
            </w:pPr>
          </w:p>
        </w:tc>
        <w:tc>
          <w:tcPr>
            <w:tcW w:w="1985" w:type="dxa"/>
          </w:tcPr>
          <w:p w:rsidR="00BC02F2" w:rsidRDefault="00BC02F2" w:rsidP="00BC02F2">
            <w:pPr>
              <w:pStyle w:val="aa"/>
              <w:rPr>
                <w:sz w:val="16"/>
                <w:szCs w:val="16"/>
                <w:lang w:val="kk-KZ" w:eastAsia="en-US"/>
              </w:rPr>
            </w:pPr>
          </w:p>
          <w:p w:rsidR="00BC02F2" w:rsidRPr="00FC56E8" w:rsidRDefault="00040643" w:rsidP="00BC02F2">
            <w:pPr>
              <w:pStyle w:val="aa"/>
              <w:rPr>
                <w:sz w:val="16"/>
                <w:szCs w:val="16"/>
                <w:lang w:val="kk-KZ"/>
              </w:rPr>
            </w:pPr>
            <w:r>
              <w:rPr>
                <w:sz w:val="16"/>
                <w:szCs w:val="16"/>
                <w:lang w:val="kk-KZ"/>
              </w:rPr>
              <w:t xml:space="preserve">Бор конусный краниотомный малый. Тонкий дизаин для точного рассечения с минимальной потерей костной массы. Для разреза костной ткани, остеотомии, сбора </w:t>
            </w:r>
            <w:r>
              <w:rPr>
                <w:sz w:val="16"/>
                <w:szCs w:val="16"/>
                <w:lang w:val="kk-KZ"/>
              </w:rPr>
              <w:lastRenderedPageBreak/>
              <w:t>трансплантанта, формирования кости, входного отверстия, шовного отверстия и т.д. Диаметр голоки (мм) 2,3, длина головки (мм), 15,9, длина бора 8 см.</w:t>
            </w:r>
          </w:p>
        </w:tc>
        <w:tc>
          <w:tcPr>
            <w:tcW w:w="827" w:type="dxa"/>
            <w:shd w:val="clear" w:color="auto" w:fill="auto"/>
          </w:tcPr>
          <w:p w:rsidR="00BC02F2" w:rsidRPr="003A1500" w:rsidRDefault="00BC02F2" w:rsidP="00BC02F2">
            <w:pPr>
              <w:jc w:val="center"/>
              <w:rPr>
                <w:bCs/>
                <w:sz w:val="16"/>
                <w:szCs w:val="16"/>
                <w:lang w:val="kk-KZ"/>
              </w:rPr>
            </w:pPr>
          </w:p>
          <w:p w:rsidR="00BC02F2" w:rsidRPr="003A1500" w:rsidRDefault="00BC02F2" w:rsidP="00BC02F2">
            <w:pPr>
              <w:jc w:val="center"/>
              <w:rPr>
                <w:bCs/>
                <w:sz w:val="16"/>
                <w:szCs w:val="16"/>
                <w:lang w:val="kk-KZ"/>
              </w:rPr>
            </w:pPr>
          </w:p>
          <w:p w:rsidR="00BC02F2" w:rsidRPr="003A1500" w:rsidRDefault="00040643" w:rsidP="00BC02F2">
            <w:pPr>
              <w:rPr>
                <w:bCs/>
                <w:sz w:val="16"/>
                <w:szCs w:val="16"/>
                <w:lang w:val="kk-KZ"/>
              </w:rPr>
            </w:pPr>
            <w:r>
              <w:rPr>
                <w:bCs/>
                <w:sz w:val="16"/>
                <w:szCs w:val="16"/>
                <w:lang w:val="kk-KZ"/>
              </w:rPr>
              <w:t>штука</w:t>
            </w:r>
          </w:p>
        </w:tc>
        <w:tc>
          <w:tcPr>
            <w:tcW w:w="760" w:type="dxa"/>
            <w:shd w:val="clear" w:color="auto" w:fill="auto"/>
            <w:vAlign w:val="center"/>
          </w:tcPr>
          <w:p w:rsidR="00BC02F2" w:rsidRPr="003A1500" w:rsidRDefault="00040643" w:rsidP="00BC02F2">
            <w:pPr>
              <w:jc w:val="center"/>
              <w:rPr>
                <w:bCs/>
                <w:sz w:val="16"/>
                <w:szCs w:val="16"/>
                <w:lang w:val="kk-KZ"/>
              </w:rPr>
            </w:pPr>
            <w:r>
              <w:rPr>
                <w:bCs/>
                <w:sz w:val="16"/>
                <w:szCs w:val="16"/>
                <w:lang w:val="kk-KZ"/>
              </w:rPr>
              <w:t>20</w:t>
            </w:r>
          </w:p>
        </w:tc>
        <w:tc>
          <w:tcPr>
            <w:tcW w:w="893" w:type="dxa"/>
            <w:shd w:val="clear" w:color="auto" w:fill="auto"/>
            <w:vAlign w:val="center"/>
          </w:tcPr>
          <w:p w:rsidR="00BC02F2" w:rsidRPr="003A1500" w:rsidRDefault="00BC02F2" w:rsidP="00BC02F2">
            <w:pPr>
              <w:jc w:val="center"/>
              <w:rPr>
                <w:sz w:val="16"/>
                <w:szCs w:val="16"/>
                <w:lang w:val="kk-KZ"/>
              </w:rPr>
            </w:pPr>
          </w:p>
          <w:p w:rsidR="00BC02F2" w:rsidRPr="003A1500" w:rsidRDefault="00BC02F2" w:rsidP="00BC02F2">
            <w:pPr>
              <w:jc w:val="center"/>
              <w:rPr>
                <w:sz w:val="16"/>
                <w:szCs w:val="16"/>
                <w:lang w:val="kk-KZ"/>
              </w:rPr>
            </w:pPr>
            <w:r w:rsidRPr="003A1500">
              <w:rPr>
                <w:sz w:val="16"/>
                <w:szCs w:val="16"/>
                <w:lang w:val="kk-KZ"/>
              </w:rPr>
              <w:t>DDP</w:t>
            </w:r>
          </w:p>
        </w:tc>
        <w:tc>
          <w:tcPr>
            <w:tcW w:w="1982" w:type="dxa"/>
            <w:shd w:val="clear" w:color="auto" w:fill="auto"/>
            <w:vAlign w:val="center"/>
          </w:tcPr>
          <w:p w:rsidR="00BC02F2" w:rsidRPr="003A1500" w:rsidRDefault="00BC02F2" w:rsidP="00BC02F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BC02F2" w:rsidRPr="003A1500" w:rsidRDefault="00BC02F2" w:rsidP="00BC02F2">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BC02F2" w:rsidRPr="003A1500" w:rsidRDefault="00BC02F2" w:rsidP="00BC02F2">
            <w:pPr>
              <w:jc w:val="center"/>
              <w:rPr>
                <w:sz w:val="16"/>
                <w:szCs w:val="16"/>
                <w:lang w:val="kk-KZ"/>
              </w:rPr>
            </w:pPr>
            <w:r w:rsidRPr="003A1500">
              <w:rPr>
                <w:sz w:val="16"/>
                <w:szCs w:val="16"/>
                <w:lang w:val="kk-KZ"/>
              </w:rPr>
              <w:t>0</w:t>
            </w:r>
          </w:p>
        </w:tc>
        <w:tc>
          <w:tcPr>
            <w:tcW w:w="1635" w:type="dxa"/>
            <w:vAlign w:val="center"/>
          </w:tcPr>
          <w:p w:rsidR="00BC02F2" w:rsidRPr="003A1500" w:rsidRDefault="00BC02F2" w:rsidP="00BC02F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BC02F2" w:rsidRPr="003A1500" w:rsidRDefault="00040643" w:rsidP="00BC02F2">
            <w:pPr>
              <w:jc w:val="center"/>
              <w:rPr>
                <w:bCs/>
                <w:sz w:val="16"/>
                <w:szCs w:val="16"/>
                <w:lang w:val="kk-KZ"/>
              </w:rPr>
            </w:pPr>
            <w:r>
              <w:rPr>
                <w:bCs/>
                <w:sz w:val="16"/>
                <w:szCs w:val="16"/>
                <w:lang w:val="kk-KZ"/>
              </w:rPr>
              <w:t>49 547</w:t>
            </w:r>
          </w:p>
        </w:tc>
        <w:tc>
          <w:tcPr>
            <w:tcW w:w="1336" w:type="dxa"/>
          </w:tcPr>
          <w:p w:rsidR="00BC02F2" w:rsidRPr="00FC56E8" w:rsidRDefault="00040643" w:rsidP="00BC02F2">
            <w:pPr>
              <w:jc w:val="center"/>
              <w:rPr>
                <w:sz w:val="16"/>
                <w:szCs w:val="16"/>
                <w:lang w:val="kk-KZ"/>
              </w:rPr>
            </w:pPr>
            <w:r>
              <w:rPr>
                <w:sz w:val="16"/>
                <w:szCs w:val="16"/>
                <w:lang w:val="kk-KZ"/>
              </w:rPr>
              <w:t>990 940</w:t>
            </w: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p>
        </w:tc>
        <w:tc>
          <w:tcPr>
            <w:tcW w:w="1631" w:type="dxa"/>
          </w:tcPr>
          <w:p w:rsidR="00C8434B" w:rsidRPr="008304B2" w:rsidRDefault="00C8434B" w:rsidP="00C8434B">
            <w:pPr>
              <w:jc w:val="center"/>
              <w:rPr>
                <w:b/>
                <w:sz w:val="16"/>
                <w:szCs w:val="16"/>
                <w:lang w:val="kk-KZ"/>
              </w:rPr>
            </w:pPr>
            <w:r w:rsidRPr="008304B2">
              <w:rPr>
                <w:b/>
                <w:sz w:val="16"/>
                <w:szCs w:val="16"/>
                <w:lang w:val="kk-KZ"/>
              </w:rPr>
              <w:t>ИТОГО:</w:t>
            </w:r>
          </w:p>
        </w:tc>
        <w:tc>
          <w:tcPr>
            <w:tcW w:w="1134" w:type="dxa"/>
            <w:shd w:val="clear" w:color="auto" w:fill="auto"/>
            <w:vAlign w:val="center"/>
          </w:tcPr>
          <w:p w:rsidR="00C8434B" w:rsidRDefault="00C8434B" w:rsidP="00C8434B">
            <w:pPr>
              <w:rPr>
                <w:sz w:val="16"/>
                <w:szCs w:val="16"/>
                <w:lang w:val="kk-KZ"/>
              </w:rPr>
            </w:pPr>
          </w:p>
        </w:tc>
        <w:tc>
          <w:tcPr>
            <w:tcW w:w="1985" w:type="dxa"/>
          </w:tcPr>
          <w:p w:rsidR="00C8434B" w:rsidRDefault="00C8434B" w:rsidP="00C8434B">
            <w:pPr>
              <w:pStyle w:val="aa"/>
              <w:rPr>
                <w:sz w:val="16"/>
                <w:szCs w:val="16"/>
                <w:lang w:val="kk-KZ"/>
              </w:rPr>
            </w:pPr>
          </w:p>
        </w:tc>
        <w:tc>
          <w:tcPr>
            <w:tcW w:w="827" w:type="dxa"/>
            <w:shd w:val="clear" w:color="auto" w:fill="auto"/>
          </w:tcPr>
          <w:p w:rsidR="00C8434B" w:rsidRDefault="00C8434B" w:rsidP="00C8434B">
            <w:pPr>
              <w:jc w:val="center"/>
              <w:rPr>
                <w:bCs/>
                <w:sz w:val="16"/>
                <w:szCs w:val="16"/>
                <w:lang w:val="kk-KZ"/>
              </w:rPr>
            </w:pPr>
          </w:p>
        </w:tc>
        <w:tc>
          <w:tcPr>
            <w:tcW w:w="760" w:type="dxa"/>
            <w:shd w:val="clear" w:color="auto" w:fill="auto"/>
            <w:vAlign w:val="center"/>
          </w:tcPr>
          <w:p w:rsidR="00C8434B" w:rsidRDefault="00C8434B" w:rsidP="00C8434B">
            <w:pPr>
              <w:jc w:val="center"/>
              <w:rPr>
                <w:bCs/>
                <w:sz w:val="16"/>
                <w:szCs w:val="16"/>
                <w:lang w:val="kk-KZ"/>
              </w:rPr>
            </w:pPr>
          </w:p>
        </w:tc>
        <w:tc>
          <w:tcPr>
            <w:tcW w:w="893" w:type="dxa"/>
            <w:shd w:val="clear" w:color="auto" w:fill="auto"/>
            <w:vAlign w:val="center"/>
          </w:tcPr>
          <w:p w:rsidR="00C8434B" w:rsidRPr="003A1500" w:rsidRDefault="00C8434B" w:rsidP="00C8434B">
            <w:pPr>
              <w:jc w:val="center"/>
              <w:rPr>
                <w:sz w:val="16"/>
                <w:szCs w:val="16"/>
                <w:lang w:val="kk-KZ"/>
              </w:rPr>
            </w:pPr>
          </w:p>
        </w:tc>
        <w:tc>
          <w:tcPr>
            <w:tcW w:w="1982" w:type="dxa"/>
            <w:shd w:val="clear" w:color="auto" w:fill="auto"/>
            <w:vAlign w:val="center"/>
          </w:tcPr>
          <w:p w:rsidR="00C8434B" w:rsidRPr="003A1500" w:rsidRDefault="00C8434B" w:rsidP="00C8434B">
            <w:pPr>
              <w:jc w:val="center"/>
              <w:rPr>
                <w:sz w:val="16"/>
                <w:szCs w:val="16"/>
                <w:lang w:val="kk-KZ"/>
              </w:rPr>
            </w:pPr>
          </w:p>
        </w:tc>
        <w:tc>
          <w:tcPr>
            <w:tcW w:w="1157" w:type="dxa"/>
            <w:vAlign w:val="center"/>
          </w:tcPr>
          <w:p w:rsidR="00C8434B" w:rsidRPr="003A1500" w:rsidRDefault="00C8434B" w:rsidP="00C8434B">
            <w:pPr>
              <w:jc w:val="center"/>
              <w:rPr>
                <w:sz w:val="16"/>
                <w:szCs w:val="16"/>
                <w:lang w:val="kk-KZ"/>
              </w:rPr>
            </w:pPr>
          </w:p>
        </w:tc>
        <w:tc>
          <w:tcPr>
            <w:tcW w:w="826" w:type="dxa"/>
            <w:vAlign w:val="center"/>
          </w:tcPr>
          <w:p w:rsidR="00C8434B" w:rsidRPr="003A1500" w:rsidRDefault="00C8434B" w:rsidP="00C8434B">
            <w:pPr>
              <w:jc w:val="center"/>
              <w:rPr>
                <w:sz w:val="16"/>
                <w:szCs w:val="16"/>
                <w:lang w:val="kk-KZ"/>
              </w:rPr>
            </w:pPr>
          </w:p>
        </w:tc>
        <w:tc>
          <w:tcPr>
            <w:tcW w:w="1635" w:type="dxa"/>
            <w:vAlign w:val="center"/>
          </w:tcPr>
          <w:p w:rsidR="00C8434B" w:rsidRPr="003A1500" w:rsidRDefault="00C8434B" w:rsidP="00C8434B">
            <w:pPr>
              <w:jc w:val="center"/>
              <w:rPr>
                <w:sz w:val="16"/>
                <w:szCs w:val="16"/>
                <w:lang w:val="kk-KZ"/>
              </w:rPr>
            </w:pPr>
          </w:p>
        </w:tc>
        <w:tc>
          <w:tcPr>
            <w:tcW w:w="1179" w:type="dxa"/>
            <w:shd w:val="clear" w:color="auto" w:fill="auto"/>
            <w:vAlign w:val="center"/>
          </w:tcPr>
          <w:p w:rsidR="00C8434B" w:rsidRDefault="00C8434B" w:rsidP="00C8434B">
            <w:pPr>
              <w:rPr>
                <w:bCs/>
                <w:sz w:val="16"/>
                <w:szCs w:val="16"/>
                <w:lang w:val="kk-KZ"/>
              </w:rPr>
            </w:pPr>
          </w:p>
        </w:tc>
        <w:tc>
          <w:tcPr>
            <w:tcW w:w="1336" w:type="dxa"/>
          </w:tcPr>
          <w:p w:rsidR="00C8434B" w:rsidRPr="00F761A3" w:rsidRDefault="00040643" w:rsidP="006B5E3F">
            <w:pPr>
              <w:jc w:val="center"/>
              <w:rPr>
                <w:b/>
                <w:sz w:val="16"/>
                <w:szCs w:val="16"/>
                <w:lang w:val="kk-KZ"/>
              </w:rPr>
            </w:pPr>
            <w:r>
              <w:rPr>
                <w:b/>
                <w:sz w:val="16"/>
                <w:szCs w:val="16"/>
                <w:lang w:val="kk-KZ"/>
              </w:rPr>
              <w:t>1 238 676</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187C7B">
        <w:rPr>
          <w:color w:val="auto"/>
          <w:sz w:val="18"/>
          <w:szCs w:val="18"/>
          <w:lang w:val="kk-KZ"/>
        </w:rPr>
        <w:t>2</w:t>
      </w:r>
      <w:r w:rsidR="00040643">
        <w:rPr>
          <w:color w:val="auto"/>
          <w:sz w:val="18"/>
          <w:szCs w:val="18"/>
          <w:lang w:val="kk-KZ"/>
        </w:rPr>
        <w:t>9</w:t>
      </w:r>
      <w:r w:rsidR="00887F4E">
        <w:rPr>
          <w:color w:val="auto"/>
          <w:sz w:val="18"/>
          <w:szCs w:val="18"/>
          <w:lang w:val="kk-KZ"/>
        </w:rPr>
        <w:t xml:space="preserve"> </w:t>
      </w:r>
      <w:r w:rsidR="00187C7B">
        <w:rPr>
          <w:color w:val="auto"/>
          <w:sz w:val="18"/>
          <w:szCs w:val="18"/>
          <w:lang w:val="kk-KZ"/>
        </w:rPr>
        <w:t>тамызға</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187C7B">
        <w:rPr>
          <w:color w:val="auto"/>
          <w:sz w:val="18"/>
          <w:szCs w:val="18"/>
          <w:lang w:val="kk-KZ"/>
        </w:rPr>
        <w:t>2</w:t>
      </w:r>
      <w:r w:rsidR="00040643">
        <w:rPr>
          <w:color w:val="auto"/>
          <w:sz w:val="18"/>
          <w:szCs w:val="18"/>
          <w:lang w:val="kk-KZ"/>
        </w:rPr>
        <w:t>9</w:t>
      </w:r>
      <w:r w:rsidR="00486636">
        <w:rPr>
          <w:color w:val="auto"/>
          <w:sz w:val="18"/>
          <w:szCs w:val="18"/>
          <w:lang w:val="kk-KZ"/>
        </w:rPr>
        <w:t xml:space="preserve"> </w:t>
      </w:r>
      <w:bookmarkStart w:id="0" w:name="_GoBack"/>
      <w:bookmarkEnd w:id="0"/>
      <w:r w:rsidR="001712E5">
        <w:rPr>
          <w:color w:val="auto"/>
          <w:sz w:val="18"/>
          <w:szCs w:val="18"/>
          <w:lang w:val="kk-KZ"/>
        </w:rPr>
        <w:t xml:space="preserve"> </w:t>
      </w:r>
      <w:r w:rsidR="00CA3CA5">
        <w:rPr>
          <w:color w:val="auto"/>
          <w:sz w:val="18"/>
          <w:szCs w:val="18"/>
          <w:lang w:val="kk-KZ"/>
        </w:rPr>
        <w:t xml:space="preserve"> </w:t>
      </w:r>
      <w:r w:rsidR="00187C7B">
        <w:rPr>
          <w:color w:val="auto"/>
          <w:sz w:val="18"/>
          <w:szCs w:val="18"/>
          <w:lang w:val="kk-KZ"/>
        </w:rPr>
        <w:t>тамызға</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A90A43"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0643"/>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29F"/>
    <w:rsid w:val="001465DB"/>
    <w:rsid w:val="001510ED"/>
    <w:rsid w:val="001529FC"/>
    <w:rsid w:val="00163755"/>
    <w:rsid w:val="00165A01"/>
    <w:rsid w:val="001702AB"/>
    <w:rsid w:val="00170BAC"/>
    <w:rsid w:val="001712E5"/>
    <w:rsid w:val="00171303"/>
    <w:rsid w:val="00173680"/>
    <w:rsid w:val="00175679"/>
    <w:rsid w:val="00176FF3"/>
    <w:rsid w:val="00184559"/>
    <w:rsid w:val="00185976"/>
    <w:rsid w:val="00187C7B"/>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C6641"/>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86636"/>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5E3F"/>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0A43"/>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02F2"/>
    <w:rsid w:val="00BC39AD"/>
    <w:rsid w:val="00BC3AC2"/>
    <w:rsid w:val="00BC4488"/>
    <w:rsid w:val="00BC4ECC"/>
    <w:rsid w:val="00BD3B98"/>
    <w:rsid w:val="00BD7267"/>
    <w:rsid w:val="00BE02E5"/>
    <w:rsid w:val="00BE0516"/>
    <w:rsid w:val="00BE3DBA"/>
    <w:rsid w:val="00BE6445"/>
    <w:rsid w:val="00BF3C22"/>
    <w:rsid w:val="00C02FDC"/>
    <w:rsid w:val="00C051C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8434B"/>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1F1B"/>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AA02"/>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08D8-9746-46AA-9BE3-651C3BA7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137</cp:revision>
  <cp:lastPrinted>2024-08-21T08:47:00Z</cp:lastPrinted>
  <dcterms:created xsi:type="dcterms:W3CDTF">2023-02-14T11:22:00Z</dcterms:created>
  <dcterms:modified xsi:type="dcterms:W3CDTF">2024-08-21T09:06:00Z</dcterms:modified>
</cp:coreProperties>
</file>